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kern w:val="0"/>
          <w:sz w:val="44"/>
          <w:szCs w:val="44"/>
          <w:lang w:val="en-US" w:eastAsia="zh-CN"/>
        </w:rPr>
        <w:t>参选复函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40" w:lineRule="exact"/>
        <w:ind w:left="0" w:leftChars="0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40" w:lineRule="exact"/>
        <w:jc w:val="left"/>
        <w:textAlignment w:val="auto"/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none"/>
          <w:lang w:val="en-US" w:eastAsia="zh-CN"/>
        </w:rPr>
        <w:t>四川省现代种业发展集团有限公司：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40" w:lineRule="exact"/>
        <w:ind w:left="0" w:leftChars="0" w:firstLine="645"/>
        <w:jc w:val="left"/>
        <w:textAlignment w:val="auto"/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none"/>
          <w:lang w:val="en-US" w:eastAsia="zh-CN"/>
        </w:rPr>
        <w:t>一、我单位已充分了解此次邀请比选条件和要求，决定参加此次比选。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40" w:lineRule="exact"/>
        <w:ind w:left="0" w:leftChars="0" w:firstLine="645"/>
        <w:jc w:val="left"/>
        <w:textAlignment w:val="auto"/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none"/>
          <w:lang w:val="en-US" w:eastAsia="zh-CN"/>
        </w:rPr>
        <w:t>二、我单位遵照贵公司要求提出正式申请，提供营业执照（复印件）等相关证明。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40" w:lineRule="exact"/>
        <w:ind w:left="0" w:leftChars="0" w:firstLine="645"/>
        <w:jc w:val="left"/>
        <w:textAlignment w:val="auto"/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none"/>
          <w:lang w:val="en-US" w:eastAsia="zh-CN"/>
        </w:rPr>
        <w:t>三、我单位一旦中选，在签订正式合同文本之前，本文件连同贵公司的比选文件应成为约束双方的文件。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40" w:lineRule="exact"/>
        <w:ind w:left="0" w:leftChars="0" w:firstLine="645"/>
        <w:jc w:val="left"/>
        <w:textAlignment w:val="auto"/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none"/>
          <w:lang w:val="en-US" w:eastAsia="zh-CN"/>
        </w:rPr>
        <w:t>四、我单位在比选过程中所了解的与贵公司相关的任何信息资料，不论是何种载体或以何种方式传递的信息，仅限于本次比选所用，我单位承诺不会将此类信息用于任何与本次比选无关的用途。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40" w:lineRule="exact"/>
        <w:ind w:left="0" w:leftChars="0" w:firstLine="645"/>
        <w:jc w:val="left"/>
        <w:textAlignment w:val="auto"/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none"/>
          <w:lang w:val="en-US" w:eastAsia="zh-CN"/>
        </w:rPr>
        <w:t>五、我单位郑重承诺向贵公司提供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/>
        </w:rPr>
        <w:t>的所有材料内容真实、准确，没有任何虚假、误导性陈述和记载。如承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none"/>
          <w:lang w:val="en-US" w:eastAsia="zh-CN"/>
        </w:rPr>
        <w:t>诺不实，我单位自动放弃中选资格，并赔偿由此给贵公司造成的任何损失或费用。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40" w:lineRule="exact"/>
        <w:ind w:left="0" w:leftChars="0" w:firstLine="645"/>
        <w:jc w:val="left"/>
        <w:textAlignment w:val="auto"/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none"/>
          <w:lang w:val="en-US" w:eastAsia="zh-CN"/>
        </w:rPr>
        <w:t>六、我单位也完全理解，贵方有权选择任何贵方可能收到的比选方案。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40" w:lineRule="exact"/>
        <w:ind w:left="0" w:leftChars="0" w:firstLine="645"/>
        <w:jc w:val="left"/>
        <w:textAlignment w:val="auto"/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none"/>
          <w:lang w:val="en-US" w:eastAsia="zh-CN"/>
        </w:rPr>
        <w:t>七、我单位承诺以上条款自签署之日起生效，在比选和为贵公司提供服务期间持续有效。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40" w:lineRule="exact"/>
        <w:ind w:left="0" w:leftChars="0" w:firstLine="645"/>
        <w:jc w:val="left"/>
        <w:textAlignment w:val="auto"/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40" w:lineRule="exact"/>
        <w:ind w:left="0" w:leftChars="0" w:firstLine="645"/>
        <w:jc w:val="left"/>
        <w:textAlignment w:val="auto"/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none"/>
          <w:lang w:val="en-US" w:eastAsia="zh-CN"/>
        </w:rPr>
        <w:t xml:space="preserve">                              参选人：（公章）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="0" w:afterAutospacing="0" w:line="540" w:lineRule="exact"/>
        <w:ind w:left="0" w:leftChars="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36"/>
        </w:rPr>
      </w:pPr>
      <w:r>
        <w:rPr>
          <w:rFonts w:hint="eastAsia"/>
          <w:lang w:val="en-US" w:eastAsia="zh-CN"/>
        </w:rPr>
        <w:t xml:space="preserve">                                                 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u w:val="none"/>
          <w:lang w:val="en-US" w:eastAsia="zh-CN" w:bidi="ar-SA"/>
        </w:rPr>
        <w:t xml:space="preserve">   年   月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/>
        <w:outlineLvl w:val="9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/>
        <w:outlineLvl w:val="9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/>
        <w:outlineLvl w:val="9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/>
        <w:jc w:val="center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授权书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/>
        <w:outlineLvl w:val="9"/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firstLine="640" w:firstLineChars="200"/>
        <w:outlineLvl w:val="9"/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</w:rPr>
        <w:t>本授权书声明：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  <w:u w:val="single"/>
        </w:rPr>
        <w:t>　　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  <w:u w:val="single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  <w:u w:val="single"/>
        </w:rPr>
        <w:t>　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  <w:u w:val="singl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  <w:u w:val="single"/>
        </w:rPr>
        <w:t>　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  <w:lang w:val="en-US" w:eastAsia="zh-CN"/>
        </w:rPr>
        <w:t>公司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</w:rPr>
        <w:t>的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  <w:u w:val="single"/>
        </w:rPr>
        <w:t>　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  <w:u w:val="single"/>
        </w:rPr>
        <w:t>　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</w:rPr>
        <w:t>（法定代表人或负责人姓名、职务）代表本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  <w:lang w:val="en-US" w:eastAsia="zh-CN"/>
        </w:rPr>
        <w:t>公司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</w:rPr>
        <w:t>授权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  <w:u w:val="single"/>
        </w:rPr>
        <w:t>　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  <w:u w:val="single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  <w:u w:val="single"/>
        </w:rPr>
        <w:t>　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</w:rPr>
        <w:t>（被授权人的姓名、职务），身份证号码为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  <w:u w:val="single"/>
        </w:rPr>
        <w:t xml:space="preserve">　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  <w:u w:val="single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  <w:u w:val="singl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  <w:u w:val="single"/>
        </w:rPr>
        <w:t xml:space="preserve">   　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</w:rPr>
        <w:t>本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  <w:lang w:val="en-US" w:eastAsia="zh-CN"/>
        </w:rPr>
        <w:t>公司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</w:rPr>
        <w:t>的合法代理人，就参加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  <w:u w:val="single"/>
          <w:lang w:val="en-US" w:eastAsia="zh-CN"/>
        </w:rPr>
        <w:t xml:space="preserve">             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  <w:u w:val="single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</w:rPr>
        <w:t>项目评选，以本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  <w:lang w:val="en-US" w:eastAsia="zh-CN"/>
        </w:rPr>
        <w:t>公司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</w:rPr>
        <w:t>名义处理一切与之有关的事务。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/>
        <w:outlineLvl w:val="9"/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</w:rPr>
        <w:t>　　本授权书于   年    月    日生效，特此声明。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/>
        <w:outlineLvl w:val="9"/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/>
        <w:outlineLvl w:val="9"/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</w:rPr>
        <w:t>法定代表人（负责人）签字（或盖章）：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/>
        <w:outlineLvl w:val="9"/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/>
        <w:outlineLvl w:val="9"/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/>
        <w:outlineLvl w:val="9"/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</w:rPr>
        <w:t>代理人（被授权人）签字：              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/>
        <w:outlineLvl w:val="9"/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</w:rPr>
        <w:t>职    务：  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/>
        <w:outlineLvl w:val="9"/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/>
        <w:outlineLvl w:val="9"/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  <w:lang w:val="en-US" w:eastAsia="zh-CN"/>
        </w:rPr>
        <w:t>公司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</w:rPr>
        <w:t>名称（公章）：        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/>
        <w:outlineLvl w:val="9"/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</w:rPr>
        <w:t>日期：　　      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/>
        <w:outlineLvl w:val="9"/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  <w:lang w:val="en-US" w:eastAsia="zh-CN"/>
        </w:rPr>
        <w:t>联系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40"/>
        </w:rPr>
        <w:t>电话：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/>
        <w:outlineLvl w:val="9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left="0" w:leftChars="0"/>
        <w:outlineLvl w:val="0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left="0" w:leftChars="0"/>
        <w:jc w:val="center"/>
        <w:outlineLvl w:val="0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left="0" w:leftChars="0"/>
        <w:jc w:val="center"/>
        <w:outlineLvl w:val="0"/>
        <w:rPr>
          <w:rFonts w:hint="default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XX公司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kern w:val="0"/>
          <w:sz w:val="44"/>
          <w:szCs w:val="44"/>
          <w:lang w:val="en-US" w:eastAsia="zh-CN"/>
        </w:rPr>
        <w:t>四川种业集团企业年金服务方案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="0" w:afterAutospacing="0" w:line="600" w:lineRule="exact"/>
        <w:ind w:left="0" w:leftChars="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20" w:lineRule="exact"/>
        <w:ind w:left="0" w:leftChars="0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-SA"/>
        </w:rPr>
        <w:t>请根据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u w:val="none"/>
          <w:lang w:val="en-US" w:eastAsia="zh-CN"/>
        </w:rPr>
        <w:t>四川种业集团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-SA"/>
        </w:rPr>
        <w:t>情况编写针对本项目的实施方案并骑缝加盖参选机构公章，格式自拟。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left="0" w:leftChars="0" w:firstLine="643" w:firstLineChars="200"/>
        <w:outlineLvl w:val="0"/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方案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内容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参考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（包括但不限于）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 w:val="0"/>
        <w:overflowPunct/>
        <w:topLinePunct/>
        <w:autoSpaceDE/>
        <w:autoSpaceDN/>
        <w:bidi w:val="0"/>
        <w:adjustRightInd/>
        <w:snapToGrid/>
        <w:spacing w:line="620" w:lineRule="exact"/>
        <w:ind w:left="-10" w:firstLine="640" w:firstLineChars="0"/>
        <w:jc w:val="left"/>
        <w:textAlignment w:val="auto"/>
        <w:rPr>
          <w:rFonts w:hint="default" w:ascii="Times New Roman" w:hAnsi="Times New Roman" w:eastAsia="方正仿宋_GBK" w:cs="Times New Roman"/>
          <w:b/>
          <w:bCs/>
          <w:color w:val="000000"/>
          <w:kern w:val="0"/>
          <w:sz w:val="32"/>
          <w:szCs w:val="32"/>
          <w:vertAlign w:val="baseline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000000"/>
          <w:kern w:val="0"/>
          <w:sz w:val="32"/>
          <w:szCs w:val="32"/>
          <w:vertAlign w:val="baseline"/>
          <w:lang w:val="en-US" w:eastAsia="zh-CN"/>
        </w:rPr>
        <w:t>公司综合实力</w:t>
      </w:r>
    </w:p>
    <w:p>
      <w:pPr>
        <w:keepNext w:val="0"/>
        <w:keepLines w:val="0"/>
        <w:pageBreakBefore w:val="0"/>
        <w:numPr>
          <w:ilvl w:val="-1"/>
          <w:numId w:val="0"/>
        </w:numPr>
        <w:kinsoku/>
        <w:wordWrap w:val="0"/>
        <w:overflowPunct/>
        <w:topLinePunct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vertAlign w:val="baseli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vertAlign w:val="baseline"/>
          <w:lang w:val="en-US" w:eastAsia="zh-CN"/>
        </w:rPr>
        <w:t>含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vertAlign w:val="baseline"/>
          <w:lang w:val="en-US" w:eastAsia="zh-CN"/>
        </w:rPr>
        <w:t>企业性质、相应资格、品牌实力、企业战略定位、近三年受到的监管机构处罚情况等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vertAlign w:val="baseline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shd w:val="clear" w:color="auto" w:fill="FFFFFF"/>
        <w:kinsoku/>
        <w:wordWrap w:val="0"/>
        <w:overflowPunct/>
        <w:topLinePunct/>
        <w:autoSpaceDE/>
        <w:autoSpaceDN/>
        <w:bidi w:val="0"/>
        <w:adjustRightInd/>
        <w:snapToGrid/>
        <w:spacing w:beforeAutospacing="0" w:afterAutospacing="0" w:line="620" w:lineRule="exact"/>
        <w:ind w:left="0" w:leftChars="0" w:firstLine="643" w:firstLineChars="200"/>
        <w:jc w:val="left"/>
        <w:textAlignment w:val="auto"/>
        <w:rPr>
          <w:rFonts w:hint="default" w:ascii="Times New Roman" w:hAnsi="Times New Roman" w:eastAsia="方正仿宋_GBK" w:cs="Times New Roman"/>
          <w:b/>
          <w:bCs/>
          <w:color w:val="000000"/>
          <w:kern w:val="0"/>
          <w:sz w:val="32"/>
          <w:szCs w:val="32"/>
          <w:vertAlign w:val="baseline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color w:val="000000"/>
          <w:kern w:val="0"/>
          <w:sz w:val="32"/>
          <w:szCs w:val="32"/>
          <w:vertAlign w:val="baseline"/>
          <w:lang w:val="en-US" w:eastAsia="zh-CN"/>
        </w:rPr>
        <w:t>二、</w:t>
      </w:r>
      <w:r>
        <w:rPr>
          <w:rFonts w:hint="default" w:ascii="Times New Roman" w:hAnsi="Times New Roman" w:eastAsia="方正仿宋_GBK" w:cs="Times New Roman"/>
          <w:b/>
          <w:bCs/>
          <w:color w:val="000000"/>
          <w:kern w:val="0"/>
          <w:sz w:val="32"/>
          <w:szCs w:val="32"/>
          <w:vertAlign w:val="baseline"/>
          <w:lang w:val="en-US" w:eastAsia="zh-CN"/>
        </w:rPr>
        <w:t>受托管理能力</w:t>
      </w:r>
    </w:p>
    <w:p>
      <w:pPr>
        <w:keepNext w:val="0"/>
        <w:keepLines w:val="0"/>
        <w:pageBreakBefore w:val="0"/>
        <w:kinsoku/>
        <w:wordWrap w:val="0"/>
        <w:overflowPunct/>
        <w:topLinePunct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vertAlign w:val="baseli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vertAlign w:val="baseline"/>
          <w:lang w:val="en-US" w:eastAsia="zh-CN"/>
        </w:rPr>
        <w:t>1.截止2022年第三季度末企业年金受托管理资产规模</w:t>
      </w:r>
    </w:p>
    <w:p>
      <w:pPr>
        <w:keepNext w:val="0"/>
        <w:keepLines w:val="0"/>
        <w:pageBreakBefore w:val="0"/>
        <w:kinsoku/>
        <w:wordWrap w:val="0"/>
        <w:overflowPunct/>
        <w:topLinePunct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vertAlign w:val="baseli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vertAlign w:val="baseline"/>
          <w:lang w:val="en-US" w:eastAsia="zh-CN"/>
        </w:rPr>
        <w:t>2.截止2022年第三季度末企业年金受托管理企业数量</w:t>
      </w:r>
    </w:p>
    <w:p>
      <w:pPr>
        <w:keepNext w:val="0"/>
        <w:keepLines w:val="0"/>
        <w:pageBreakBefore w:val="0"/>
        <w:kinsoku/>
        <w:wordWrap w:val="0"/>
        <w:overflowPunct/>
        <w:topLinePunct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vertAlign w:val="baseli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vertAlign w:val="baseline"/>
          <w:lang w:val="en-US" w:eastAsia="zh-CN"/>
        </w:rPr>
        <w:t>3.截止2022年第三季度末企业年金与省属国企合作家数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shd w:val="clear" w:color="auto" w:fill="auto"/>
        <w:kinsoku/>
        <w:wordWrap w:val="0"/>
        <w:overflowPunct/>
        <w:topLinePunct/>
        <w:autoSpaceDE/>
        <w:autoSpaceDN/>
        <w:bidi w:val="0"/>
        <w:adjustRightInd/>
        <w:snapToGrid/>
        <w:spacing w:beforeAutospacing="0" w:afterAutospacing="0" w:line="62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vertAlign w:val="baseline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4.2019年年末以来至2022年12月31日受托管理资产规模增长率</w:t>
      </w:r>
    </w:p>
    <w:p>
      <w:pPr>
        <w:keepNext w:val="0"/>
        <w:keepLines w:val="0"/>
        <w:pageBreakBefore w:val="0"/>
        <w:numPr>
          <w:ilvl w:val="-1"/>
          <w:numId w:val="0"/>
        </w:numPr>
        <w:kinsoku/>
        <w:wordWrap w:val="0"/>
        <w:overflowPunct/>
        <w:topLinePunct/>
        <w:autoSpaceDE/>
        <w:autoSpaceDN/>
        <w:bidi w:val="0"/>
        <w:adjustRightInd/>
        <w:snapToGrid/>
        <w:spacing w:line="620" w:lineRule="exact"/>
        <w:ind w:leftChars="0" w:firstLine="643" w:firstLineChars="200"/>
        <w:jc w:val="left"/>
        <w:textAlignment w:val="auto"/>
        <w:rPr>
          <w:rFonts w:hint="default" w:ascii="Times New Roman" w:hAnsi="Times New Roman" w:eastAsia="方正仿宋_GBK" w:cs="Times New Roman"/>
          <w:b/>
          <w:bCs/>
          <w:color w:val="000000"/>
          <w:kern w:val="0"/>
          <w:sz w:val="32"/>
          <w:szCs w:val="32"/>
          <w:vertAlign w:val="baseline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000000"/>
          <w:kern w:val="0"/>
          <w:sz w:val="32"/>
          <w:szCs w:val="32"/>
          <w:u w:val="none"/>
          <w:lang w:val="en-US" w:eastAsia="zh-CN"/>
        </w:rPr>
        <w:t>三、受托管理业绩</w:t>
      </w:r>
    </w:p>
    <w:p>
      <w:pPr>
        <w:keepNext w:val="0"/>
        <w:keepLines w:val="0"/>
        <w:pageBreakBefore w:val="0"/>
        <w:kinsoku/>
        <w:wordWrap w:val="0"/>
        <w:overflowPunct/>
        <w:topLinePunct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vertAlign w:val="baseli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vertAlign w:val="baseline"/>
          <w:lang w:val="en-US" w:eastAsia="zh-CN"/>
        </w:rPr>
        <w:t>1.受托管理全部集合计划2019第一季度-2022年第三季度算术平均收益率</w:t>
      </w:r>
    </w:p>
    <w:p>
      <w:pPr>
        <w:keepNext w:val="0"/>
        <w:keepLines w:val="0"/>
        <w:pageBreakBefore w:val="0"/>
        <w:kinsoku/>
        <w:wordWrap w:val="0"/>
        <w:overflowPunct/>
        <w:topLinePunct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vertAlign w:val="baseli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vertAlign w:val="baseline"/>
          <w:lang w:val="en-US" w:eastAsia="zh-CN"/>
        </w:rPr>
        <w:t>2.拟推荐的固收类组合集合计划产品2019-2022年算术平均收益率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shd w:val="clear" w:color="auto" w:fill="auto"/>
        <w:kinsoku/>
        <w:wordWrap w:val="0"/>
        <w:overflowPunct/>
        <w:topLinePunct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vertAlign w:val="baseline"/>
          <w:lang w:val="en-US" w:eastAsia="zh-CN"/>
        </w:rPr>
        <w:t>3.拟推荐的含权类组合集合计划产品2019-2022年算术平均收益率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shd w:val="clear" w:color="auto" w:fill="FFFFFF"/>
        <w:kinsoku/>
        <w:wordWrap w:val="0"/>
        <w:overflowPunct/>
        <w:topLinePunct/>
        <w:autoSpaceDE/>
        <w:autoSpaceDN/>
        <w:bidi w:val="0"/>
        <w:adjustRightInd/>
        <w:snapToGrid/>
        <w:spacing w:beforeAutospacing="0" w:afterAutospacing="0" w:line="620" w:lineRule="exact"/>
        <w:ind w:firstLine="643" w:firstLineChars="200"/>
        <w:jc w:val="left"/>
        <w:textAlignment w:val="auto"/>
        <w:rPr>
          <w:rFonts w:hint="default" w:ascii="Times New Roman" w:hAnsi="Times New Roman" w:eastAsia="方正仿宋_GBK" w:cs="Times New Roman"/>
          <w:b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000000"/>
          <w:kern w:val="0"/>
          <w:sz w:val="32"/>
          <w:szCs w:val="32"/>
          <w:u w:val="none"/>
          <w:lang w:val="en-US" w:eastAsia="zh-CN"/>
        </w:rPr>
        <w:t xml:space="preserve">四、费用报价 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shd w:val="clear" w:color="auto" w:fill="auto"/>
        <w:kinsoku/>
        <w:wordWrap w:val="0"/>
        <w:overflowPunct/>
        <w:topLinePunct/>
        <w:autoSpaceDE/>
        <w:autoSpaceDN/>
        <w:bidi w:val="0"/>
        <w:adjustRightInd/>
        <w:snapToGrid/>
        <w:spacing w:beforeAutospacing="0" w:afterAutospacing="0" w:line="62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vertAlign w:val="baseli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vertAlign w:val="baseline"/>
          <w:lang w:val="en-US" w:eastAsia="zh-CN"/>
        </w:rPr>
        <w:t>1.拟推荐的固收类集合计划对应综合费率报价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shd w:val="clear"/>
        <w:kinsoku/>
        <w:wordWrap w:val="0"/>
        <w:overflowPunct/>
        <w:topLinePunct/>
        <w:autoSpaceDE/>
        <w:autoSpaceDN/>
        <w:bidi w:val="0"/>
        <w:adjustRightInd/>
        <w:snapToGrid/>
        <w:spacing w:beforeAutospacing="0" w:afterAutospacing="0" w:line="62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vertAlign w:val="baseli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vertAlign w:val="baseline"/>
          <w:lang w:val="en-US" w:eastAsia="zh-CN"/>
        </w:rPr>
        <w:t>2.拟推荐的含权类集合计划对应综合费率报价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shd w:val="clear" w:color="auto" w:fill="FFFFFF"/>
        <w:kinsoku/>
        <w:wordWrap w:val="0"/>
        <w:overflowPunct/>
        <w:topLinePunct/>
        <w:autoSpaceDE/>
        <w:autoSpaceDN/>
        <w:bidi w:val="0"/>
        <w:adjustRightInd/>
        <w:snapToGrid/>
        <w:spacing w:beforeAutospacing="0" w:afterAutospacing="0" w:line="620" w:lineRule="exact"/>
        <w:ind w:firstLine="643" w:firstLineChars="200"/>
        <w:jc w:val="left"/>
        <w:textAlignment w:val="auto"/>
        <w:rPr>
          <w:rFonts w:hint="default" w:ascii="Times New Roman" w:hAnsi="Times New Roman" w:eastAsia="方正仿宋_GBK" w:cs="Times New Roman"/>
          <w:b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000000"/>
          <w:kern w:val="0"/>
          <w:sz w:val="32"/>
          <w:szCs w:val="32"/>
          <w:u w:val="none"/>
          <w:lang w:val="en-US" w:eastAsia="zh-CN"/>
        </w:rPr>
        <w:t>五、服务水平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 w:val="0"/>
        <w:overflowPunct/>
        <w:topLinePunct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u w:val="none"/>
          <w:vertAlign w:val="baseline"/>
          <w:lang w:val="en-US" w:eastAsia="zh-CN"/>
        </w:rPr>
        <w:t>包括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u w:val="none"/>
          <w:vertAlign w:val="baseline"/>
          <w:lang w:val="en-US" w:eastAsia="zh-CN"/>
        </w:rPr>
        <w:t>风险控制能力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u w:val="none"/>
          <w:vertAlign w:val="baseline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u w:val="none"/>
          <w:vertAlign w:val="baseline"/>
          <w:lang w:val="en-US" w:eastAsia="zh-CN"/>
        </w:rPr>
        <w:t>专业服务能力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u w:val="none"/>
          <w:vertAlign w:val="baseline"/>
          <w:lang w:val="en-US" w:eastAsia="zh-CN"/>
        </w:rPr>
        <w:t>、托管系统建立等</w:t>
      </w:r>
    </w:p>
    <w:p>
      <w:pPr>
        <w:pStyle w:val="3"/>
        <w:numPr>
          <w:ilvl w:val="0"/>
          <w:numId w:val="2"/>
        </w:numPr>
        <w:spacing w:line="620" w:lineRule="exact"/>
        <w:ind w:firstLine="643"/>
        <w:rPr>
          <w:rFonts w:hint="eastAsia" w:ascii="Times New Roman" w:hAnsi="Times New Roman" w:eastAsia="方正仿宋_GBK" w:cs="Times New Roman"/>
          <w:b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/>
          <w:bCs/>
          <w:kern w:val="0"/>
          <w:sz w:val="32"/>
          <w:szCs w:val="32"/>
          <w:lang w:val="en-US" w:eastAsia="zh-CN" w:bidi="ar-SA"/>
        </w:rPr>
        <w:t>拟推荐计划</w:t>
      </w:r>
    </w:p>
    <w:p>
      <w:pPr>
        <w:pStyle w:val="3"/>
        <w:numPr>
          <w:ilvl w:val="-1"/>
          <w:numId w:val="0"/>
        </w:numPr>
        <w:spacing w:line="620" w:lineRule="exact"/>
        <w:ind w:firstLine="640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须列明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拟推荐四川种业集团加入的计划历年平均收益率（2016-2021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年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），说明推荐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理由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3"/>
        <w:spacing w:line="620" w:lineRule="exact"/>
        <w:rPr>
          <w:rFonts w:hint="default" w:ascii="Times New Roman" w:hAnsi="Times New Roman" w:eastAsia="方正仿宋_GBK" w:cs="Times New Roman"/>
          <w:b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/>
          <w:bCs/>
          <w:kern w:val="0"/>
          <w:sz w:val="32"/>
          <w:szCs w:val="32"/>
          <w:lang w:val="en-US" w:eastAsia="zh-CN" w:bidi="ar-SA"/>
        </w:rPr>
        <w:t>七</w:t>
      </w:r>
      <w:r>
        <w:rPr>
          <w:rFonts w:hint="default" w:ascii="Times New Roman" w:hAnsi="Times New Roman" w:eastAsia="方正仿宋_GBK" w:cs="Times New Roman"/>
          <w:b/>
          <w:bCs/>
          <w:kern w:val="0"/>
          <w:sz w:val="32"/>
          <w:szCs w:val="32"/>
          <w:lang w:val="en-US" w:eastAsia="zh-CN" w:bidi="ar-SA"/>
        </w:rPr>
        <w:t>、其他。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shd w:val="clear" w:color="auto" w:fill="FFFFFF"/>
        <w:kinsoku/>
        <w:wordWrap w:val="0"/>
        <w:overflowPunct/>
        <w:topLinePunct/>
        <w:autoSpaceDE/>
        <w:autoSpaceDN/>
        <w:bidi w:val="0"/>
        <w:adjustRightInd/>
        <w:snapToGrid/>
        <w:spacing w:beforeAutospacing="0" w:afterAutospacing="0" w:line="62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24"/>
          <w:szCs w:val="24"/>
          <w:vertAlign w:val="baseli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E2D02C"/>
    <w:multiLevelType w:val="singleLevel"/>
    <w:tmpl w:val="9DE2D02C"/>
    <w:lvl w:ilvl="0" w:tentative="0">
      <w:start w:val="1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abstractNum w:abstractNumId="1">
    <w:nsid w:val="1F821A89"/>
    <w:multiLevelType w:val="singleLevel"/>
    <w:tmpl w:val="1F821A89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jY2ExODk3OTc3ODAzMWJhYzM0MmYxNjkzYTgzN2UifQ=="/>
  </w:docVars>
  <w:rsids>
    <w:rsidRoot w:val="134F3FBF"/>
    <w:rsid w:val="134F3FBF"/>
    <w:rsid w:val="2EC10FB1"/>
    <w:rsid w:val="7FEA6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4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972</Words>
  <Characters>1031</Characters>
  <Lines>0</Lines>
  <Paragraphs>0</Paragraphs>
  <TotalTime>0</TotalTime>
  <ScaleCrop>false</ScaleCrop>
  <LinksUpToDate>false</LinksUpToDate>
  <CharactersWithSpaces>1239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2023-01-05T08:28:00Z</dcterms:created>
  <dc:creator>鱼</dc:creator>
  <cp:lastModifiedBy>鱼</cp:lastModifiedBy>
  <dcterms:modified xsi:type="dcterms:W3CDTF">2023-01-05T09:32:33Z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7F93D6C120CD4CD893E6D47CDFCAF7C9</vt:lpwstr>
  </property>
</Properties>
</file>